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EF26E" w14:textId="77777777" w:rsidR="001B15C2" w:rsidRDefault="001B15C2">
      <w:pPr>
        <w:pStyle w:val="UBx-corpsdetexte"/>
      </w:pPr>
    </w:p>
    <w:p w14:paraId="41574DBD" w14:textId="77777777" w:rsidR="001B15C2" w:rsidRDefault="00B339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24"/>
        </w:rPr>
      </w:pPr>
      <w:r>
        <w:rPr>
          <w:b/>
          <w:bCs/>
          <w:sz w:val="24"/>
        </w:rPr>
        <w:t>Clef de répartition de la dotation initiale des unités</w:t>
      </w:r>
    </w:p>
    <w:p w14:paraId="4D4E1517" w14:textId="77777777" w:rsidR="001B15C2" w:rsidRDefault="001B15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16"/>
          <w:szCs w:val="16"/>
        </w:rPr>
      </w:pPr>
    </w:p>
    <w:p w14:paraId="478BED7E" w14:textId="77777777" w:rsidR="001B15C2" w:rsidRDefault="00B339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bCs/>
          <w:sz w:val="24"/>
        </w:rPr>
        <w:t>Version consolidée au 14 octobre 2024</w:t>
      </w:r>
      <w:bookmarkStart w:id="0" w:name="_Ref181806068"/>
      <w:r>
        <w:rPr>
          <w:rStyle w:val="Appelnotedebasdep"/>
          <w:b/>
          <w:bCs/>
        </w:rPr>
        <w:footnoteReference w:id="1"/>
      </w:r>
      <w:bookmarkEnd w:id="0"/>
    </w:p>
    <w:p w14:paraId="5E22E851" w14:textId="77777777" w:rsidR="001B15C2" w:rsidRDefault="001B15C2"/>
    <w:p w14:paraId="7C375AB1" w14:textId="77777777" w:rsidR="001B15C2" w:rsidRDefault="001B15C2"/>
    <w:p w14:paraId="729F2E63" w14:textId="77777777" w:rsidR="001B15C2" w:rsidRPr="009A5B09" w:rsidRDefault="00B3391E">
      <w:r w:rsidRPr="009A5B09">
        <w:t>Les éléments de la clef de répartition sont établis en considération d’une période de temps annuelle allant du 1</w:t>
      </w:r>
      <w:r w:rsidRPr="009A5B09">
        <w:rPr>
          <w:vertAlign w:val="superscript"/>
        </w:rPr>
        <w:t>er</w:t>
      </w:r>
      <w:r w:rsidRPr="009A5B09">
        <w:t xml:space="preserve"> septembre de l’année précédente au 1</w:t>
      </w:r>
      <w:r w:rsidRPr="009A5B09">
        <w:rPr>
          <w:vertAlign w:val="superscript"/>
        </w:rPr>
        <w:t>er</w:t>
      </w:r>
      <w:r w:rsidRPr="009A5B09">
        <w:t xml:space="preserve"> septembre de l’année en cours. Les données sont transmises par les unités de recherche au département le </w:t>
      </w:r>
      <w:r w:rsidRPr="009A5B09">
        <w:t>15 septembre au plus tard</w:t>
      </w:r>
      <w:r w:rsidRPr="009A5B09">
        <w:t>.</w:t>
      </w:r>
    </w:p>
    <w:p w14:paraId="5FC36FFE" w14:textId="77777777" w:rsidR="001B15C2" w:rsidRPr="009A5B09" w:rsidRDefault="001B15C2"/>
    <w:p w14:paraId="67AC4FFE" w14:textId="77777777" w:rsidR="001B15C2" w:rsidRPr="009A5B09" w:rsidRDefault="00B3391E">
      <w:pPr>
        <w:rPr>
          <w:b/>
          <w:bCs/>
        </w:rPr>
      </w:pPr>
      <w:r w:rsidRPr="009A5B09">
        <w:rPr>
          <w:b/>
          <w:bCs/>
        </w:rPr>
        <w:t>Critères qualitatifs (85%)</w:t>
      </w:r>
    </w:p>
    <w:p w14:paraId="5885B29E" w14:textId="77777777" w:rsidR="001B15C2" w:rsidRPr="009A5B09" w:rsidRDefault="001B15C2">
      <w:pPr>
        <w:rPr>
          <w:b/>
          <w:bCs/>
        </w:rPr>
      </w:pPr>
    </w:p>
    <w:p w14:paraId="1C222E18" w14:textId="77777777" w:rsidR="001B15C2" w:rsidRPr="009A5B09" w:rsidRDefault="00B3391E">
      <w:pPr>
        <w:rPr>
          <w:b/>
          <w:bCs/>
        </w:rPr>
      </w:pPr>
      <w:r w:rsidRPr="009A5B09">
        <w:rPr>
          <w:b/>
          <w:bCs/>
        </w:rPr>
        <w:t>-65 % personnels publiant EC/C.</w:t>
      </w:r>
    </w:p>
    <w:p w14:paraId="664F0843" w14:textId="77777777" w:rsidR="001B15C2" w:rsidRPr="009A5B09" w:rsidRDefault="001B15C2">
      <w:pPr>
        <w:rPr>
          <w:b/>
          <w:bCs/>
        </w:rPr>
      </w:pPr>
    </w:p>
    <w:p w14:paraId="00FCDF5D" w14:textId="77777777" w:rsidR="001B15C2" w:rsidRPr="009A5B09" w:rsidRDefault="00B3391E">
      <w:pPr>
        <w:pStyle w:val="Paragraphedeliste"/>
        <w:numPr>
          <w:ilvl w:val="0"/>
          <w:numId w:val="4"/>
        </w:numPr>
        <w:spacing w:after="160" w:line="256" w:lineRule="auto"/>
        <w:contextualSpacing w:val="0"/>
        <w:jc w:val="left"/>
      </w:pPr>
      <w:r w:rsidRPr="009A5B09">
        <w:t>Est considéré comme pu</w:t>
      </w:r>
      <w:r w:rsidRPr="009A5B09">
        <w:t xml:space="preserve">bliant un enseignant-chercheur titulaire </w:t>
      </w:r>
      <w:r w:rsidRPr="009A5B09">
        <w:t>rattaché à titre principal à l’unité</w:t>
      </w:r>
      <w:r w:rsidRPr="009A5B09">
        <w:t xml:space="preserve">, y compris hors site, qui fait état d’au moins 5 publications pendant les 5 dernières années ou, pour les personnels rattachés depuis moins de cinq ans, d’autant de publications </w:t>
      </w:r>
      <w:r w:rsidRPr="009A5B09">
        <w:t xml:space="preserve">que d’années de présence dans l’unité. </w:t>
      </w:r>
      <w:r w:rsidRPr="009A5B09">
        <w:t>Les membres « associés » qui ne sont pas EC titulaires ne sont pas pris en compte.</w:t>
      </w:r>
    </w:p>
    <w:p w14:paraId="0011B148" w14:textId="77777777" w:rsidR="001B15C2" w:rsidRPr="009A5B09" w:rsidRDefault="00B3391E">
      <w:pPr>
        <w:pStyle w:val="Paragraphedeliste"/>
        <w:numPr>
          <w:ilvl w:val="0"/>
          <w:numId w:val="4"/>
        </w:numPr>
        <w:spacing w:after="160" w:line="256" w:lineRule="auto"/>
        <w:contextualSpacing w:val="0"/>
        <w:jc w:val="left"/>
      </w:pPr>
      <w:r w:rsidRPr="009A5B09">
        <w:t xml:space="preserve">Par ailleurs, est considéré comme publiant un chercheur </w:t>
      </w:r>
      <w:r w:rsidRPr="009A5B09">
        <w:t>titulaire</w:t>
      </w:r>
      <w:r w:rsidRPr="009A5B09">
        <w:t xml:space="preserve"> (CNRS, INRAE …) faisant état de 7 publications en 5 ans ou, pour les</w:t>
      </w:r>
      <w:r w:rsidRPr="009A5B09">
        <w:t xml:space="preserve"> personnels rattachés depuis moins de cinq ans, d’autant de publications que d’années de présence dans l’unité.</w:t>
      </w:r>
    </w:p>
    <w:p w14:paraId="41CAB701" w14:textId="77777777" w:rsidR="001B15C2" w:rsidRPr="009A5B09" w:rsidRDefault="001B15C2"/>
    <w:p w14:paraId="18DB67E9" w14:textId="77777777" w:rsidR="001B15C2" w:rsidRPr="009A5B09" w:rsidRDefault="00B3391E">
      <w:r w:rsidRPr="009A5B09">
        <w:rPr>
          <w:b/>
          <w:bCs/>
        </w:rPr>
        <w:t>-5% personnels publiant doctorants et jeunes docteurs</w:t>
      </w:r>
      <w:r w:rsidRPr="009A5B09">
        <w:rPr>
          <w:rStyle w:val="Appelnotedebasdep"/>
          <w:b/>
          <w:bCs/>
        </w:rPr>
        <w:footnoteReference w:id="2"/>
      </w:r>
      <w:r w:rsidRPr="009A5B09">
        <w:rPr>
          <w:b/>
          <w:bCs/>
        </w:rPr>
        <w:t xml:space="preserve">, contractuels, émérites, </w:t>
      </w:r>
      <w:r w:rsidRPr="009A5B09">
        <w:rPr>
          <w:b/>
          <w:bCs/>
        </w:rPr>
        <w:t>rattachés à l’unité</w:t>
      </w:r>
      <w:r w:rsidRPr="009A5B09">
        <w:rPr>
          <w:b/>
          <w:bCs/>
        </w:rPr>
        <w:t xml:space="preserve">. </w:t>
      </w:r>
      <w:r w:rsidRPr="009A5B09">
        <w:rPr>
          <w:b/>
          <w:bCs/>
        </w:rPr>
        <w:t>Les membres « associés » qui ne présenten</w:t>
      </w:r>
      <w:r w:rsidRPr="009A5B09">
        <w:rPr>
          <w:b/>
          <w:bCs/>
        </w:rPr>
        <w:t>t pas ces qualités ne sont pas pris en compte.</w:t>
      </w:r>
    </w:p>
    <w:p w14:paraId="342E07FF" w14:textId="77777777" w:rsidR="001B15C2" w:rsidRPr="009A5B09" w:rsidRDefault="001B15C2"/>
    <w:p w14:paraId="64F59DDF" w14:textId="77777777" w:rsidR="001B15C2" w:rsidRPr="009A5B09" w:rsidRDefault="00B3391E">
      <w:pPr>
        <w:pStyle w:val="Paragraphedeliste"/>
        <w:numPr>
          <w:ilvl w:val="0"/>
          <w:numId w:val="4"/>
        </w:numPr>
        <w:spacing w:after="160" w:line="256" w:lineRule="auto"/>
        <w:contextualSpacing w:val="0"/>
        <w:jc w:val="left"/>
      </w:pPr>
      <w:r w:rsidRPr="009A5B09">
        <w:t>Est considéré comme publiant, un doctorant ou jeune docteur faisant état d’au moins une publication pendant les 5 dernières années, ou, depuis son rattachement à l’unité.</w:t>
      </w:r>
    </w:p>
    <w:p w14:paraId="3DB664DB" w14:textId="77777777" w:rsidR="001B15C2" w:rsidRPr="009A5B09" w:rsidRDefault="001B15C2"/>
    <w:p w14:paraId="1947EE2B" w14:textId="77777777" w:rsidR="001B15C2" w:rsidRPr="009A5B09" w:rsidRDefault="00B3391E">
      <w:r w:rsidRPr="009A5B09">
        <w:t xml:space="preserve">Sont considérés comme </w:t>
      </w:r>
      <w:proofErr w:type="gramStart"/>
      <w:r w:rsidRPr="009A5B09">
        <w:t>publications:</w:t>
      </w:r>
      <w:proofErr w:type="gramEnd"/>
    </w:p>
    <w:p w14:paraId="77889B78" w14:textId="77777777" w:rsidR="001B15C2" w:rsidRPr="009A5B09" w:rsidRDefault="00B3391E">
      <w:pPr>
        <w:pStyle w:val="Paragraphedeliste"/>
        <w:numPr>
          <w:ilvl w:val="0"/>
          <w:numId w:val="5"/>
        </w:numPr>
      </w:pPr>
      <w:r w:rsidRPr="009A5B09">
        <w:t>Ouvrages</w:t>
      </w:r>
    </w:p>
    <w:p w14:paraId="4EC13F1B" w14:textId="77777777" w:rsidR="001B15C2" w:rsidRPr="009A5B09" w:rsidRDefault="00B3391E">
      <w:pPr>
        <w:pStyle w:val="Paragraphedeliste"/>
        <w:numPr>
          <w:ilvl w:val="0"/>
          <w:numId w:val="5"/>
        </w:numPr>
      </w:pPr>
      <w:r w:rsidRPr="009A5B09">
        <w:t>Articles dans revue à comité lecture</w:t>
      </w:r>
    </w:p>
    <w:p w14:paraId="669EDA07" w14:textId="77777777" w:rsidR="001B15C2" w:rsidRPr="009A5B09" w:rsidRDefault="00B3391E">
      <w:pPr>
        <w:pStyle w:val="Paragraphedeliste"/>
        <w:numPr>
          <w:ilvl w:val="0"/>
          <w:numId w:val="5"/>
        </w:numPr>
      </w:pPr>
      <w:r w:rsidRPr="009A5B09">
        <w:t>Chapitre d’ouvrage</w:t>
      </w:r>
    </w:p>
    <w:p w14:paraId="771F3BF8" w14:textId="77777777" w:rsidR="001B15C2" w:rsidRPr="009A5B09" w:rsidRDefault="00B3391E">
      <w:pPr>
        <w:pStyle w:val="Paragraphedeliste"/>
        <w:numPr>
          <w:ilvl w:val="0"/>
          <w:numId w:val="5"/>
        </w:numPr>
      </w:pPr>
      <w:r w:rsidRPr="009A5B09">
        <w:t>Colloque avec actes</w:t>
      </w:r>
    </w:p>
    <w:p w14:paraId="044C9BD9" w14:textId="77777777" w:rsidR="001B15C2" w:rsidRPr="009A5B09" w:rsidRDefault="00B3391E">
      <w:pPr>
        <w:pStyle w:val="Paragraphedeliste"/>
        <w:numPr>
          <w:ilvl w:val="0"/>
          <w:numId w:val="5"/>
        </w:numPr>
      </w:pPr>
      <w:r w:rsidRPr="009A5B09">
        <w:t>Note et commentaire de jurisprudence dans revue à comité lecture</w:t>
      </w:r>
    </w:p>
    <w:p w14:paraId="0A0385F6" w14:textId="77777777" w:rsidR="001B15C2" w:rsidRPr="009A5B09" w:rsidRDefault="001B15C2"/>
    <w:p w14:paraId="4436F5B3" w14:textId="77777777" w:rsidR="001B15C2" w:rsidRPr="009A5B09" w:rsidRDefault="001B15C2"/>
    <w:p w14:paraId="0B7CAADF" w14:textId="100C0155" w:rsidR="001B15C2" w:rsidRPr="009A5B09" w:rsidRDefault="00B3391E">
      <w:pPr>
        <w:rPr>
          <w:b/>
          <w:bCs/>
        </w:rPr>
      </w:pPr>
      <w:r w:rsidRPr="009A5B09">
        <w:rPr>
          <w:b/>
          <w:bCs/>
        </w:rPr>
        <w:t>-15 % thèses</w:t>
      </w:r>
      <w:r w:rsidR="00EF4637" w:rsidRPr="009A5B09">
        <w:rPr>
          <w:b/>
          <w:bCs/>
        </w:rPr>
        <w:t xml:space="preserve"> et HDR</w:t>
      </w:r>
      <w:r w:rsidRPr="009A5B09">
        <w:rPr>
          <w:b/>
          <w:bCs/>
        </w:rPr>
        <w:t xml:space="preserve"> soutenues </w:t>
      </w:r>
      <w:r w:rsidRPr="009A5B09">
        <w:rPr>
          <w:b/>
          <w:bCs/>
        </w:rPr>
        <w:t>pendant l</w:t>
      </w:r>
      <w:r w:rsidR="00EF4637" w:rsidRPr="009A5B09">
        <w:rPr>
          <w:b/>
          <w:bCs/>
        </w:rPr>
        <w:t>a période de référence.</w:t>
      </w:r>
    </w:p>
    <w:p w14:paraId="48B3F47E" w14:textId="77777777" w:rsidR="001B15C2" w:rsidRPr="009A5B09" w:rsidRDefault="00B3391E">
      <w:pPr>
        <w:pStyle w:val="Paragraphedeliste"/>
        <w:numPr>
          <w:ilvl w:val="0"/>
          <w:numId w:val="4"/>
        </w:numPr>
      </w:pPr>
      <w:r w:rsidRPr="009A5B09">
        <w:t>Sont comptées toutes les soutenances au f</w:t>
      </w:r>
      <w:r w:rsidRPr="009A5B09">
        <w:t>inancement desquelles l’unité participe, même partiellement.</w:t>
      </w:r>
    </w:p>
    <w:p w14:paraId="3AB76A8D" w14:textId="77777777" w:rsidR="001B15C2" w:rsidRPr="009A5B09" w:rsidRDefault="001B15C2"/>
    <w:p w14:paraId="297F88D4" w14:textId="77777777" w:rsidR="001B15C2" w:rsidRPr="009A5B09" w:rsidRDefault="00B3391E">
      <w:pPr>
        <w:rPr>
          <w:b/>
          <w:bCs/>
        </w:rPr>
      </w:pPr>
      <w:r w:rsidRPr="009A5B09">
        <w:rPr>
          <w:b/>
          <w:bCs/>
        </w:rPr>
        <w:t>Critères quantitatifs (15%)</w:t>
      </w:r>
    </w:p>
    <w:p w14:paraId="1CB0EC2F" w14:textId="77777777" w:rsidR="001B15C2" w:rsidRPr="009A5B09" w:rsidRDefault="001B15C2"/>
    <w:p w14:paraId="4A617F45" w14:textId="77777777" w:rsidR="001B15C2" w:rsidRPr="009A5B09" w:rsidRDefault="00B3391E">
      <w:pPr>
        <w:rPr>
          <w:b/>
          <w:bCs/>
        </w:rPr>
      </w:pPr>
      <w:r w:rsidRPr="009A5B09">
        <w:rPr>
          <w:b/>
          <w:bCs/>
        </w:rPr>
        <w:t>-10% personnel EC/</w:t>
      </w:r>
      <w:proofErr w:type="gramStart"/>
      <w:r w:rsidRPr="009A5B09">
        <w:rPr>
          <w:b/>
          <w:bCs/>
        </w:rPr>
        <w:t>C:</w:t>
      </w:r>
      <w:proofErr w:type="gramEnd"/>
    </w:p>
    <w:p w14:paraId="195C5CC0" w14:textId="77777777" w:rsidR="001B15C2" w:rsidRPr="009A5B09" w:rsidRDefault="00B3391E">
      <w:pPr>
        <w:pStyle w:val="Paragraphedeliste"/>
        <w:numPr>
          <w:ilvl w:val="0"/>
          <w:numId w:val="4"/>
        </w:numPr>
      </w:pPr>
      <w:r w:rsidRPr="009A5B09">
        <w:t>Tous les EC et C rattachés à titre principal à l’unité sont comptés, y compris hors UB.</w:t>
      </w:r>
    </w:p>
    <w:p w14:paraId="075EEDB2" w14:textId="77777777" w:rsidR="001B15C2" w:rsidRPr="009A5B09" w:rsidRDefault="00B3391E">
      <w:pPr>
        <w:pStyle w:val="Paragraphedeliste"/>
        <w:numPr>
          <w:ilvl w:val="0"/>
          <w:numId w:val="4"/>
        </w:numPr>
      </w:pPr>
      <w:r w:rsidRPr="009A5B09">
        <w:t>Les émérites ne sont pas comptés.</w:t>
      </w:r>
    </w:p>
    <w:p w14:paraId="5FD18520" w14:textId="77777777" w:rsidR="001B15C2" w:rsidRPr="009A5B09" w:rsidRDefault="001B15C2"/>
    <w:p w14:paraId="03ED1710" w14:textId="77777777" w:rsidR="001B15C2" w:rsidRPr="009A5B09" w:rsidRDefault="00B3391E">
      <w:pPr>
        <w:rPr>
          <w:b/>
          <w:bCs/>
        </w:rPr>
      </w:pPr>
      <w:r w:rsidRPr="009A5B09">
        <w:rPr>
          <w:b/>
          <w:bCs/>
        </w:rPr>
        <w:t xml:space="preserve">-5% nombre de </w:t>
      </w:r>
      <w:r w:rsidRPr="009A5B09">
        <w:rPr>
          <w:b/>
          <w:bCs/>
        </w:rPr>
        <w:t>doctorants inscrits et rattachés à l’unité.</w:t>
      </w:r>
    </w:p>
    <w:p w14:paraId="399A6CA5" w14:textId="77777777" w:rsidR="001B15C2" w:rsidRPr="009A5B09" w:rsidRDefault="00B3391E">
      <w:pPr>
        <w:pStyle w:val="Paragraphedeliste"/>
        <w:numPr>
          <w:ilvl w:val="0"/>
          <w:numId w:val="4"/>
        </w:numPr>
      </w:pPr>
      <w:r w:rsidRPr="009A5B09">
        <w:t>Les doctorants sont comptés sans distinction de leur Ecole doctorale de rattachement.</w:t>
      </w:r>
    </w:p>
    <w:p w14:paraId="7446D9BE" w14:textId="77777777" w:rsidR="001B15C2" w:rsidRPr="009A5B09" w:rsidRDefault="001B15C2"/>
    <w:p w14:paraId="5D1C4C20" w14:textId="77777777" w:rsidR="001B15C2" w:rsidRPr="009A5B09" w:rsidRDefault="001B15C2"/>
    <w:p w14:paraId="21A15C71" w14:textId="77777777" w:rsidR="001B15C2" w:rsidRPr="009A5B09" w:rsidRDefault="00B3391E">
      <w:r w:rsidRPr="009A5B09">
        <w:rPr>
          <w:b/>
          <w:bCs/>
        </w:rPr>
        <w:lastRenderedPageBreak/>
        <w:t>Remarques</w:t>
      </w:r>
      <w:r w:rsidRPr="009A5B09">
        <w:t xml:space="preserve"> :</w:t>
      </w:r>
    </w:p>
    <w:p w14:paraId="46641558" w14:textId="77777777" w:rsidR="001B15C2" w:rsidRPr="009A5B09" w:rsidRDefault="00B3391E">
      <w:pPr>
        <w:pStyle w:val="Paragraphedeliste"/>
        <w:numPr>
          <w:ilvl w:val="0"/>
          <w:numId w:val="4"/>
        </w:numPr>
      </w:pPr>
      <w:r w:rsidRPr="009A5B09">
        <w:t>Les évolutions annuelles de la dotation des unités sont capées à plus ou moins 10 %.</w:t>
      </w:r>
    </w:p>
    <w:p w14:paraId="0893B6F3" w14:textId="77777777" w:rsidR="001B15C2" w:rsidRPr="009A5B09" w:rsidRDefault="00B3391E">
      <w:pPr>
        <w:pStyle w:val="Paragraphedeliste"/>
        <w:numPr>
          <w:ilvl w:val="0"/>
          <w:numId w:val="4"/>
        </w:numPr>
      </w:pPr>
      <w:r w:rsidRPr="009A5B09">
        <w:t>Il est admis qu’une unité n</w:t>
      </w:r>
      <w:r w:rsidRPr="009A5B09">
        <w:t>e peut avoir un budget inférieur à 15000 euros, pendant la durée de l’accréditation du HCERES. Les unités rattachées au département participent à cet effort à proportion de leur dotation réciproque. A l’issue de la période d’accréditation, la restructurati</w:t>
      </w:r>
      <w:r w:rsidRPr="009A5B09">
        <w:t xml:space="preserve">on de l’unité concernée devra être envisagée, si la situation de </w:t>
      </w:r>
      <w:proofErr w:type="spellStart"/>
      <w:r w:rsidRPr="009A5B09">
        <w:t>sous-dotation</w:t>
      </w:r>
      <w:proofErr w:type="spellEnd"/>
      <w:r w:rsidRPr="009A5B09">
        <w:t xml:space="preserve"> perdure.</w:t>
      </w:r>
    </w:p>
    <w:p w14:paraId="25DE43EC" w14:textId="77777777" w:rsidR="001B15C2" w:rsidRDefault="001B15C2">
      <w:pPr>
        <w:pStyle w:val="UBx-corpsdetexte"/>
        <w:ind w:left="0" w:firstLine="0"/>
      </w:pPr>
    </w:p>
    <w:sectPr w:rsidR="001B15C2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560" w:right="707" w:bottom="1701" w:left="709" w:header="573" w:footer="70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66D83" w14:textId="77777777" w:rsidR="00B3391E" w:rsidRDefault="00B3391E">
      <w:r>
        <w:separator/>
      </w:r>
    </w:p>
  </w:endnote>
  <w:endnote w:type="continuationSeparator" w:id="0">
    <w:p w14:paraId="72D79098" w14:textId="77777777" w:rsidR="00B3391E" w:rsidRDefault="00B3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81E1F" w14:textId="77777777" w:rsidR="001B15C2" w:rsidRDefault="00B3391E">
    <w:pPr>
      <w:pStyle w:val="Pieddepage"/>
      <w:tabs>
        <w:tab w:val="clear" w:pos="4536"/>
        <w:tab w:val="clear" w:pos="9072"/>
        <w:tab w:val="left" w:pos="838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59B8EA89" wp14:editId="260A7A3D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0"/>
              <wp:wrapNone/>
              <wp:docPr id="2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7103CB" w14:textId="77777777" w:rsidR="001B15C2" w:rsidRDefault="00B3391E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du="http://schemas.microsoft.com/office/word/2023/wordml/word16du" xmlns:oel="http://schemas.microsoft.com/office/2019/extlst">
          <w:pict>
            <v:shape id="shape 1" o:spid="_x0000_s1" o:spt="202" type="#_x0000_t202" style="position:absolute;z-index:251656192;o:allowoverlap:true;o:allowincell:true;mso-position-horizontal-relative:page;margin-left:524.50pt;mso-position-horizontal:absolute;mso-position-vertical-relative:page;margin-top:803.70pt;mso-position-vertical:absolute;width:41.00pt;height:39.75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Bdr/>
                      <w:tabs>
                        <w:tab w:val="right" w:leader="none" w:pos="522"/>
                      </w:tabs>
                      <w:spacing/>
                      <w:ind w:right="-29"/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2</w:t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/</w:t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instrText xml:space="preserve"> NUMPAGES   \* MERGEFORMAT </w:instrText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2</w:t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402BC" w14:textId="77777777" w:rsidR="001B15C2" w:rsidRDefault="00B3391E">
    <w:pPr>
      <w:pStyle w:val="Pieddepage"/>
      <w:tabs>
        <w:tab w:val="clear" w:pos="9072"/>
        <w:tab w:val="left" w:pos="4536"/>
        <w:tab w:val="center" w:pos="5386"/>
        <w:tab w:val="left" w:pos="7680"/>
        <w:tab w:val="left" w:pos="8189"/>
        <w:tab w:val="right" w:pos="10772"/>
      </w:tabs>
      <w:ind w:left="567"/>
      <w:rPr>
        <w:rFonts w:ascii="Arial Narrow" w:hAnsi="Arial Narrow" w:cs="Arial"/>
        <w:color w:val="7F7F7F"/>
        <w:sz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FCDAAF4" wp14:editId="1024565E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0"/>
              <wp:wrapNone/>
              <wp:docPr id="3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826C6A" w14:textId="77777777" w:rsidR="001B15C2" w:rsidRDefault="00B3391E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du="http://schemas.microsoft.com/office/word/2023/wordml/word16du" xmlns:oel="http://schemas.microsoft.com/office/2019/extlst">
          <w:pict>
            <v:shape id="shape 2" o:spid="_x0000_s2" o:spt="202" type="#_x0000_t202" style="position:absolute;z-index:251657216;o:allowoverlap:true;o:allowincell:true;mso-position-horizontal-relative:page;margin-left:524.50pt;mso-position-horizontal:absolute;mso-position-vertical-relative:page;margin-top:803.70pt;mso-position-vertical:absolute;width:41.00pt;height:39.75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Bdr/>
                      <w:tabs>
                        <w:tab w:val="right" w:leader="none" w:pos="522"/>
                      </w:tabs>
                      <w:spacing/>
                      <w:ind w:right="-29"/>
                      <w:jc w:val="right"/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1</w:t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/</w:t>
                    </w:r>
                    <w:r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instrText xml:space="preserve"> NUMPAGES   \* MERGEFORMAT </w:instrText>
                    </w:r>
                    <w:r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t xml:space="preserve">2</w:t>
                    </w:r>
                    <w:r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5E876" w14:textId="77777777" w:rsidR="00B3391E" w:rsidRDefault="00B3391E">
      <w:r>
        <w:separator/>
      </w:r>
    </w:p>
  </w:footnote>
  <w:footnote w:type="continuationSeparator" w:id="0">
    <w:p w14:paraId="60AA8353" w14:textId="77777777" w:rsidR="00B3391E" w:rsidRDefault="00B3391E">
      <w:r>
        <w:continuationSeparator/>
      </w:r>
    </w:p>
  </w:footnote>
  <w:footnote w:id="1">
    <w:p w14:paraId="5D121436" w14:textId="77777777" w:rsidR="001B15C2" w:rsidRDefault="00B3391E">
      <w:pPr>
        <w:rPr>
          <w:rFonts w:ascii="Arial" w:hAnsi="Arial" w:cs="Arial"/>
          <w:sz w:val="16"/>
          <w:szCs w:val="16"/>
        </w:rPr>
      </w:pPr>
      <w:r>
        <w:rPr>
          <w:rStyle w:val="Appelnotedebasde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Clé de répartition initiale votée en conseil de département le 18 juin 2020 puis modifiée en conseil de département le 8 novembre 2020, soumis au vote du conseil pour modification le XX/XX/2024.</w:t>
      </w:r>
    </w:p>
  </w:footnote>
  <w:footnote w:id="2">
    <w:p w14:paraId="199E4113" w14:textId="77777777" w:rsidR="001B15C2" w:rsidRDefault="00B3391E">
      <w:pPr>
        <w:rPr>
          <w:rFonts w:ascii="Arial" w:hAnsi="Arial" w:cs="Arial"/>
          <w:sz w:val="16"/>
          <w:szCs w:val="16"/>
        </w:rPr>
      </w:pPr>
      <w:r>
        <w:rPr>
          <w:rStyle w:val="Appelnotedebasde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Entrent dans cette catégorie les docteurs dont les thèses </w:t>
      </w:r>
      <w:r>
        <w:rPr>
          <w:rFonts w:ascii="Arial" w:hAnsi="Arial" w:cs="Arial"/>
          <w:sz w:val="16"/>
          <w:szCs w:val="16"/>
        </w:rPr>
        <w:t>ont été soutenues dans les quatre années précédentes.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BA5D1" w14:textId="77777777" w:rsidR="001B15C2" w:rsidRDefault="001B15C2">
    <w:pPr>
      <w:pStyle w:val="En-tte"/>
    </w:pPr>
  </w:p>
  <w:p w14:paraId="5AE545C0" w14:textId="77777777" w:rsidR="001B15C2" w:rsidRDefault="001B15C2">
    <w:pPr>
      <w:pStyle w:val="En-tte"/>
    </w:pPr>
  </w:p>
  <w:p w14:paraId="28B1B649" w14:textId="77777777" w:rsidR="001B15C2" w:rsidRDefault="001B15C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22B05" w14:textId="77777777" w:rsidR="001B15C2" w:rsidRDefault="00B3391E"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B004249" wp14:editId="53FBD956">
              <wp:simplePos x="0" y="0"/>
              <wp:positionH relativeFrom="page">
                <wp:posOffset>266700</wp:posOffset>
              </wp:positionH>
              <wp:positionV relativeFrom="page">
                <wp:posOffset>306129</wp:posOffset>
              </wp:positionV>
              <wp:extent cx="3603600" cy="749742"/>
              <wp:effectExtent l="0" t="0" r="0" b="0"/>
              <wp:wrapNone/>
              <wp:docPr id="1" name="Image 1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 3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603600" cy="74974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du="http://schemas.microsoft.com/office/word/2023/wordml/word16du" xmlns:oel="http://schemas.microsoft.com/office/2019/extlst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1312;o:allowoverlap:true;o:allowincell:true;mso-position-horizontal-relative:page;margin-left:21.00pt;mso-position-horizontal:absolute;mso-position-vertical-relative:page;margin-top:24.10pt;mso-position-vertical:absolute;width:283.75pt;height:59.03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5624E"/>
    <w:multiLevelType w:val="multilevel"/>
    <w:tmpl w:val="40F20D30"/>
    <w:lvl w:ilvl="0">
      <w:start w:val="1"/>
      <w:numFmt w:val="bullet"/>
      <w:pStyle w:val="UBx-titreparagraphe"/>
      <w:lvlText w:val=""/>
      <w:lvlJc w:val="left"/>
      <w:pPr>
        <w:tabs>
          <w:tab w:val="num" w:pos="288"/>
        </w:tabs>
        <w:ind w:left="396" w:hanging="108"/>
      </w:pPr>
      <w:rPr>
        <w:rFonts w:ascii="Wingdings 3" w:hAnsi="Wingdings 3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D2BDC"/>
    <w:multiLevelType w:val="multilevel"/>
    <w:tmpl w:val="911C7ED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C6C7F"/>
    <w:multiLevelType w:val="multilevel"/>
    <w:tmpl w:val="08DC2904"/>
    <w:lvl w:ilvl="0">
      <w:start w:val="1"/>
      <w:numFmt w:val="none"/>
      <w:pStyle w:val="UBx-titreniveau1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36E5DAA"/>
    <w:multiLevelType w:val="multilevel"/>
    <w:tmpl w:val="FDE03748"/>
    <w:lvl w:ilvl="0">
      <w:start w:val="1"/>
      <w:numFmt w:val="none"/>
      <w:pStyle w:val="Ubx-titreniveau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40E4AF8"/>
    <w:multiLevelType w:val="multilevel"/>
    <w:tmpl w:val="B28E9EDA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5C2"/>
    <w:rsid w:val="001B15C2"/>
    <w:rsid w:val="002821DE"/>
    <w:rsid w:val="003B207F"/>
    <w:rsid w:val="004947D1"/>
    <w:rsid w:val="00922A22"/>
    <w:rsid w:val="009A5B09"/>
    <w:rsid w:val="00B3391E"/>
    <w:rsid w:val="00CF39A9"/>
    <w:rsid w:val="00E70AE2"/>
    <w:rsid w:val="00EF4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9DE14"/>
  <w15:docId w15:val="{67D237BE-4D8F-4C83-BB74-F766A4B4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Tw Cen MT" w:hAnsi="Tw Cen MT"/>
      <w:sz w:val="22"/>
      <w:szCs w:val="24"/>
    </w:rPr>
  </w:style>
  <w:style w:type="paragraph" w:styleId="Titre1">
    <w:name w:val="heading 1"/>
    <w:basedOn w:val="Normal"/>
    <w:next w:val="Normal"/>
    <w:link w:val="Titre1Car"/>
    <w:qFormat/>
    <w:pPr>
      <w:keepNext/>
      <w:outlineLvl w:val="0"/>
    </w:pPr>
    <w:rPr>
      <w:szCs w:val="2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paragraph" w:customStyle="1" w:styleId="Ubx-corpsdetextegris">
    <w:name w:val="Ubx - corps de texte gris"/>
    <w:basedOn w:val="Normal"/>
    <w:rPr>
      <w:color w:val="808080"/>
      <w:lang w:val="cs-CZ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  <w:rPr>
      <w:color w:val="808080"/>
      <w:sz w:val="18"/>
    </w:rPr>
  </w:style>
  <w:style w:type="character" w:customStyle="1" w:styleId="grandeflche">
    <w:name w:val="grande flèche"/>
    <w:rPr>
      <w:rFonts w:ascii="Wingdings 3" w:hAnsi="Wingdings 3"/>
      <w:color w:val="808080"/>
      <w:sz w:val="32"/>
    </w:rPr>
  </w:style>
  <w:style w:type="paragraph" w:customStyle="1" w:styleId="UBx-titreniveau1">
    <w:name w:val="UBx - titre niveau 1"/>
    <w:basedOn w:val="Normal"/>
    <w:pPr>
      <w:numPr>
        <w:numId w:val="2"/>
      </w:numPr>
    </w:pPr>
    <w:rPr>
      <w:rFonts w:cs="Arial"/>
      <w:b/>
      <w:color w:val="808080"/>
      <w:sz w:val="36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customStyle="1" w:styleId="Ubx-titreniveau2">
    <w:name w:val="Ubx - titre niveau 2"/>
    <w:basedOn w:val="Normal"/>
    <w:pPr>
      <w:numPr>
        <w:numId w:val="3"/>
      </w:numPr>
    </w:pPr>
    <w:rPr>
      <w:rFonts w:cs="Arial"/>
      <w:b/>
      <w:sz w:val="26"/>
    </w:rPr>
  </w:style>
  <w:style w:type="paragraph" w:customStyle="1" w:styleId="UBx-corpsdetexte">
    <w:name w:val="UBx - corps de texte"/>
    <w:basedOn w:val="Normal"/>
    <w:pPr>
      <w:tabs>
        <w:tab w:val="left" w:pos="2127"/>
      </w:tabs>
      <w:ind w:left="2127" w:hanging="1276"/>
      <w:jc w:val="left"/>
    </w:pPr>
    <w:rPr>
      <w:rFonts w:cs="Arial"/>
      <w:color w:val="000000"/>
    </w:rPr>
  </w:style>
  <w:style w:type="paragraph" w:customStyle="1" w:styleId="UBx-corpsdetextebold">
    <w:name w:val="UBx - corps de texte bold"/>
    <w:basedOn w:val="Normal"/>
    <w:rPr>
      <w:b/>
    </w:rPr>
  </w:style>
  <w:style w:type="character" w:customStyle="1" w:styleId="En-tteCar">
    <w:name w:val="En-tête Car"/>
    <w:link w:val="En-tte"/>
    <w:uiPriority w:val="99"/>
    <w:rPr>
      <w:rFonts w:ascii="Tw Cen MT" w:hAnsi="Tw Cen MT"/>
      <w:sz w:val="22"/>
      <w:szCs w:val="24"/>
    </w:rPr>
  </w:style>
  <w:style w:type="paragraph" w:customStyle="1" w:styleId="Ubx-titreniveau2pourcellulegris">
    <w:name w:val="Ubx - titre niveau 2 pour cellule gris"/>
    <w:basedOn w:val="Normal"/>
    <w:rPr>
      <w:b/>
      <w:color w:val="FFFFFF"/>
      <w:sz w:val="26"/>
      <w:lang w:val="cs-CZ"/>
    </w:rPr>
  </w:style>
  <w:style w:type="paragraph" w:customStyle="1" w:styleId="UBx-corpsdetexteboldgris">
    <w:name w:val="UBx - corps de texte bold gris"/>
    <w:basedOn w:val="UBx-corpsdetexte"/>
    <w:rPr>
      <w:b/>
      <w:color w:val="808080"/>
    </w:rPr>
  </w:style>
  <w:style w:type="paragraph" w:customStyle="1" w:styleId="numrodepage">
    <w:name w:val="numéro de page"/>
    <w:basedOn w:val="Normal"/>
    <w:link w:val="numrodepageCar"/>
    <w:pPr>
      <w:jc w:val="right"/>
    </w:pPr>
    <w:rPr>
      <w:rFonts w:cs="Arial"/>
      <w:color w:val="808080"/>
      <w:sz w:val="16"/>
    </w:rPr>
  </w:style>
  <w:style w:type="character" w:customStyle="1" w:styleId="numrodepageCar">
    <w:name w:val="numéro de page Car"/>
    <w:link w:val="numrodepage"/>
    <w:rPr>
      <w:rFonts w:ascii="Tw Cen MT" w:hAnsi="Tw Cen MT" w:cs="Arial"/>
      <w:color w:val="808080"/>
      <w:sz w:val="16"/>
      <w:szCs w:val="24"/>
      <w:lang w:val="fr-FR" w:eastAsia="fr-FR" w:bidi="ar-SA"/>
    </w:rPr>
  </w:style>
  <w:style w:type="table" w:styleId="Grilledutableau">
    <w:name w:val="Table Grid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UBx-dateetintitulsdossier">
    <w:name w:val="UBx - date et intitulés dossier"/>
    <w:basedOn w:val="Normal"/>
    <w:qFormat/>
    <w:pPr>
      <w:ind w:left="127" w:hanging="14"/>
    </w:pPr>
    <w:rPr>
      <w:rFonts w:cs="Arial"/>
      <w:color w:val="000000"/>
      <w:sz w:val="16"/>
    </w:rPr>
  </w:style>
  <w:style w:type="paragraph" w:customStyle="1" w:styleId="UBx-dateetintitulsdossiergris">
    <w:name w:val="UBx - date et intitulés dossier gris"/>
    <w:basedOn w:val="Normal"/>
    <w:qFormat/>
    <w:pPr>
      <w:ind w:right="-70"/>
      <w:jc w:val="right"/>
    </w:pPr>
    <w:rPr>
      <w:rFonts w:cs="Arial"/>
      <w:bCs/>
      <w:color w:val="808080"/>
      <w:sz w:val="16"/>
      <w:szCs w:val="16"/>
    </w:rPr>
  </w:style>
  <w:style w:type="paragraph" w:customStyle="1" w:styleId="UBx-soustitreniveau1">
    <w:name w:val="UBx - sous titre niveau 1"/>
    <w:basedOn w:val="Normal"/>
    <w:rPr>
      <w:color w:val="808080"/>
      <w:sz w:val="28"/>
    </w:rPr>
  </w:style>
  <w:style w:type="paragraph" w:customStyle="1" w:styleId="UBx-titreparagraphe">
    <w:name w:val="UBx - titre paragraphe"/>
    <w:basedOn w:val="Normal"/>
    <w:link w:val="UBx-titreparagrapheCarCar"/>
    <w:pPr>
      <w:numPr>
        <w:numId w:val="1"/>
      </w:numPr>
      <w:ind w:left="0" w:firstLine="0"/>
    </w:pPr>
    <w:rPr>
      <w:rFonts w:cs="Arial"/>
      <w:b/>
      <w:color w:val="000000"/>
    </w:rPr>
  </w:style>
  <w:style w:type="character" w:customStyle="1" w:styleId="UBx-titreparagrapheCarCar">
    <w:name w:val="UBx - titre paragraphe Car Car"/>
    <w:link w:val="UBx-titreparagraphe"/>
    <w:rPr>
      <w:rFonts w:ascii="Tw Cen MT" w:hAnsi="Tw Cen MT" w:cs="Arial"/>
      <w:b/>
      <w:color w:val="000000"/>
      <w:sz w:val="22"/>
      <w:szCs w:val="24"/>
    </w:rPr>
  </w:style>
  <w:style w:type="paragraph" w:styleId="Textedebulles">
    <w:name w:val="Balloon Text"/>
    <w:basedOn w:val="Normal"/>
    <w:link w:val="TextedebullesCar"/>
    <w:rPr>
      <w:rFonts w:ascii="Tahoma" w:hAnsi="Tahoma"/>
      <w:sz w:val="16"/>
      <w:szCs w:val="16"/>
    </w:rPr>
  </w:style>
  <w:style w:type="paragraph" w:customStyle="1" w:styleId="UBx-tableauentte">
    <w:name w:val="UBx - tableau entête"/>
    <w:basedOn w:val="Normal"/>
    <w:rPr>
      <w:rFonts w:cs="Arial"/>
      <w:color w:val="000000"/>
      <w:sz w:val="16"/>
    </w:rPr>
  </w:style>
  <w:style w:type="character" w:customStyle="1" w:styleId="TextedebullesCar">
    <w:name w:val="Texte de bulles Car"/>
    <w:link w:val="Textedebulles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link w:val="Pieddepage"/>
    <w:uiPriority w:val="99"/>
    <w:rPr>
      <w:rFonts w:ascii="Tw Cen MT" w:hAnsi="Tw Cen MT"/>
      <w:color w:val="808080"/>
      <w:sz w:val="18"/>
      <w:szCs w:val="24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character" w:styleId="Lienhypertexte">
    <w:name w:val="Hyperlink"/>
    <w:rPr>
      <w:color w:val="0000FF"/>
      <w:u w:val="single"/>
    </w:rPr>
  </w:style>
  <w:style w:type="character" w:styleId="Marquedecommentaire">
    <w:name w:val="annotation reference"/>
    <w:rPr>
      <w:sz w:val="16"/>
      <w:szCs w:val="16"/>
    </w:rPr>
  </w:style>
  <w:style w:type="paragraph" w:styleId="Commentaire">
    <w:name w:val="annotation text"/>
    <w:basedOn w:val="Normal"/>
    <w:link w:val="CommentaireCar"/>
    <w:rPr>
      <w:sz w:val="20"/>
      <w:szCs w:val="20"/>
    </w:rPr>
  </w:style>
  <w:style w:type="character" w:customStyle="1" w:styleId="CommentaireCar">
    <w:name w:val="Commentaire Car"/>
    <w:link w:val="Commentaire"/>
    <w:rPr>
      <w:rFonts w:ascii="Tw Cen MT" w:hAnsi="Tw Cen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rPr>
      <w:b/>
      <w:bCs/>
    </w:rPr>
  </w:style>
  <w:style w:type="character" w:customStyle="1" w:styleId="ObjetducommentaireCar">
    <w:name w:val="Objet du commentaire Car"/>
    <w:link w:val="Objetducommentaire"/>
    <w:rPr>
      <w:rFonts w:ascii="Tw Cen MT" w:hAnsi="Tw Cen MT"/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pPr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rPr>
      <w:rFonts w:ascii="Calibri" w:eastAsia="Calibri" w:hAnsi="Calibri"/>
      <w:lang w:eastAsia="en-US"/>
    </w:rPr>
  </w:style>
  <w:style w:type="character" w:styleId="Appelnotedebasdep">
    <w:name w:val="footnote reference"/>
    <w:basedOn w:val="Policepardfaut"/>
    <w:rPr>
      <w:position w:val="0"/>
      <w:vertAlign w:val="superscript"/>
    </w:rPr>
  </w:style>
  <w:style w:type="paragraph" w:styleId="Notedefin">
    <w:name w:val="endnote text"/>
    <w:basedOn w:val="Normal"/>
    <w:link w:val="NotedefinCar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Pr>
      <w:rFonts w:ascii="Tw Cen MT" w:hAnsi="Tw Cen MT"/>
    </w:rPr>
  </w:style>
  <w:style w:type="character" w:styleId="Appeldenotedefin">
    <w:name w:val="endnote reference"/>
    <w:basedOn w:val="Policepardfaut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Bureau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0BE2A-BF21-4DF6-8E6C-510065C0F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399</Words>
  <Characters>2198</Characters>
  <Application>Microsoft Office Word</Application>
  <DocSecurity>0</DocSecurity>
  <Lines>18</Lines>
  <Paragraphs>5</Paragraphs>
  <ScaleCrop>false</ScaleCrop>
  <Company>DAG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document</dc:title>
  <dc:subject/>
  <dc:creator>Université de Bordeaux</dc:creator>
  <cp:keywords/>
  <cp:lastModifiedBy>Maxime Dos Santos</cp:lastModifiedBy>
  <cp:revision>2</cp:revision>
  <dcterms:created xsi:type="dcterms:W3CDTF">2025-02-26T12:51:00Z</dcterms:created>
  <dcterms:modified xsi:type="dcterms:W3CDTF">2025-02-26T12:51:00Z</dcterms:modified>
</cp:coreProperties>
</file>